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23" w:rsidRDefault="000C1B23">
      <w:pPr>
        <w:pStyle w:val="ConsPlusNormal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0</wp:posOffset>
            </wp:positionV>
            <wp:extent cx="7266940" cy="10270490"/>
            <wp:effectExtent l="0" t="0" r="0" b="0"/>
            <wp:wrapThrough wrapText="bothSides">
              <wp:wrapPolygon edited="0">
                <wp:start x="0" y="0"/>
                <wp:lineTo x="0" y="21555"/>
                <wp:lineTo x="21517" y="21555"/>
                <wp:lineTo x="21517" y="0"/>
                <wp:lineTo x="0" y="0"/>
              </wp:wrapPolygon>
            </wp:wrapThrough>
            <wp:docPr id="2" name="Рисунок 2" descr="https://avatars.dzeninfra.ru/get-zen_doc/271828/pub_66545d6c633b6e6620f32675_66545d8e455d57019a493421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dzeninfra.ru/get-zen_doc/271828/pub_66545d6c633b6e6620f32675_66545d8e455d57019a493421/scale_2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1027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B23" w:rsidRDefault="000C1B23">
      <w:pPr>
        <w:pStyle w:val="ConsPlusNormal"/>
        <w:ind w:firstLine="54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-876830</wp:posOffset>
            </wp:positionH>
            <wp:positionV relativeFrom="paragraph">
              <wp:posOffset>221</wp:posOffset>
            </wp:positionV>
            <wp:extent cx="7285775" cy="10549503"/>
            <wp:effectExtent l="0" t="0" r="0" b="4445"/>
            <wp:wrapThrough wrapText="bothSides">
              <wp:wrapPolygon edited="0">
                <wp:start x="0" y="0"/>
                <wp:lineTo x="0" y="21570"/>
                <wp:lineTo x="21519" y="21570"/>
                <wp:lineTo x="21519" y="0"/>
                <wp:lineTo x="0" y="0"/>
              </wp:wrapPolygon>
            </wp:wrapThrough>
            <wp:docPr id="1" name="Рисунок 1" descr="https://avatars.dzeninfra.ru/get-zen_doc/271828/pub_66545d6c633b6e6620f32675_66545d8e5827f07266016b3e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271828/pub_66545d6c633b6e6620f32675_66545d8e5827f07266016b3e/scale_2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577" cy="1055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Normal"/>
        <w:jc w:val="right"/>
        <w:outlineLvl w:val="0"/>
      </w:pPr>
      <w:r>
        <w:t>Приложение</w:t>
      </w: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Title"/>
        <w:jc w:val="center"/>
      </w:pPr>
      <w:bookmarkStart w:id="0" w:name="P22"/>
      <w:bookmarkEnd w:id="0"/>
      <w:r>
        <w:t>ОБОБЩЕНИЕ</w:t>
      </w:r>
    </w:p>
    <w:p w:rsidR="000C1B23" w:rsidRDefault="000C1B23">
      <w:pPr>
        <w:pStyle w:val="ConsPlusTitle"/>
        <w:jc w:val="center"/>
      </w:pPr>
      <w:r>
        <w:t>ПРАКТИКИ ПЕРЕДАЧИ ОБЪЕКТОВ ЭЛЕКТРОСЕТЕВОГО ХОЗЯЙСТВА</w:t>
      </w:r>
    </w:p>
    <w:p w:rsidR="000C1B23" w:rsidRDefault="000C1B23">
      <w:pPr>
        <w:pStyle w:val="ConsPlusTitle"/>
        <w:jc w:val="center"/>
      </w:pPr>
      <w:r>
        <w:t>САДОВОДЧЕСКИХ И ОГОРОДНИЧЕСКИХ НЕКОММЕРЧЕСКИХ ТОВАРИЩЕСТВ</w:t>
      </w:r>
    </w:p>
    <w:p w:rsidR="000C1B23" w:rsidRDefault="000C1B23">
      <w:pPr>
        <w:pStyle w:val="ConsPlusTitle"/>
        <w:jc w:val="center"/>
      </w:pPr>
      <w:r>
        <w:t>В СОБСТВЕННОСТЬ ТЕРРИТОРИАЛЬНЫМ СЕТЕВЫМ ОРГАНИЗАЦИЯМ</w:t>
      </w: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Normal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части 9 статьи 25</w:t>
        </w:r>
      </w:hyperlink>
      <w: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(далее - Федеральный закон N 217-ФЗ) имущество общего пользования, расположенное в границах территории садоводства или огородничества, может быть передано в собственность организаций, осуществляющих электроснабжение.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В целях упрощения процедуры передачи объектов электросетевого хозяйства (далее - ОЭСХ) садоводческих/огороднических некоммерческих товариществ (далее - СНТ) в собственность территориальным сетевым организациям (далее - ТСО) и повышения надежности и качества электроснабжения потребителей в СНТ Минэнерго России подготовило обобщение практики передачи ОЭСХ СНТ в собственность ТСО, включающее порядок действий региональных органов исполнительной власти и органов местного самоуправления, ТСО, органов правления СНТ, гарантирующих поставщиков (далее - ГП), а также рекомендуемый перечень документов, необходимых для передачи ОЭСХ СЫТ в собственность ТСО.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Обращаем внимание, что в связи с тем, что в соответствии со </w:t>
      </w:r>
      <w:hyperlink r:id="rId9">
        <w:r>
          <w:rPr>
            <w:color w:val="0000FF"/>
          </w:rPr>
          <w:t>статьей 209</w:t>
        </w:r>
      </w:hyperlink>
      <w:r>
        <w:t xml:space="preserve"> Гражданского кодекса Российской Федерации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передача ОЭСХ СНТ в собственность ТСО осуществляется исключительно на добровольной основе как со стороны СНТ, так и со стороны ТСО.</w:t>
      </w: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Title"/>
        <w:jc w:val="center"/>
        <w:outlineLvl w:val="1"/>
      </w:pPr>
      <w:r>
        <w:t>I. Порядок действий региональных органов исполнительной</w:t>
      </w:r>
    </w:p>
    <w:p w:rsidR="000C1B23" w:rsidRDefault="000C1B23">
      <w:pPr>
        <w:pStyle w:val="ConsPlusTitle"/>
        <w:jc w:val="center"/>
      </w:pPr>
      <w:r>
        <w:t>власти и органов местного самоуправления по передаче ОЭСХ</w:t>
      </w:r>
    </w:p>
    <w:p w:rsidR="000C1B23" w:rsidRDefault="000C1B23">
      <w:pPr>
        <w:pStyle w:val="ConsPlusTitle"/>
        <w:jc w:val="center"/>
      </w:pPr>
      <w:r>
        <w:t>СНТ в собственность ТСО</w:t>
      </w: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Normal"/>
        <w:ind w:firstLine="540"/>
        <w:jc w:val="both"/>
      </w:pPr>
      <w:r>
        <w:t>1. Создание координационного совещательного органа либо организация на базе существующего органа работы по вопросам передачи ОЭСХ СНТ в собственность ТСО.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2. Информирование населения, имеющего в собственности земельные участки в СНТ, председателей СНТ о преимуществах передачи ОЭСХ СНТ в собственность ТСО (повышение надежности и качества электроснабжения, удобный порядок расчета и оплаты за объем потребленной электрической энергии, сокращение расходов на обслуживание и ремонт ОЭСХ).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3. Проведение работ по выявлению СНТ, имеющих намерение передать ОЭСХ в собственность ТСО согласно </w:t>
      </w:r>
      <w:hyperlink r:id="rId10">
        <w:r>
          <w:rPr>
            <w:color w:val="0000FF"/>
          </w:rPr>
          <w:t>статье 17</w:t>
        </w:r>
      </w:hyperlink>
      <w:r>
        <w:t xml:space="preserve"> и </w:t>
      </w:r>
      <w:hyperlink r:id="rId11">
        <w:r>
          <w:rPr>
            <w:color w:val="0000FF"/>
          </w:rPr>
          <w:t>части 9 статьи 25</w:t>
        </w:r>
      </w:hyperlink>
      <w:r>
        <w:t xml:space="preserve"> Федерального закона N 217-ФЗ и </w:t>
      </w:r>
      <w:hyperlink r:id="rId12">
        <w:r>
          <w:rPr>
            <w:color w:val="0000FF"/>
          </w:rPr>
          <w:t>статьи 44</w:t>
        </w:r>
      </w:hyperlink>
      <w:r>
        <w:t xml:space="preserve"> Федерального закона от 21.12.2021 N 414-ФЗ "Об общих принципах организации публичной власти в субъектах Российской Федерации".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4. Формирование совместно с ТСО перечня ОЭСХ СНТ, в отношении которых планируется передача в собственность ТСО (далее - перечень).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5. Мониторинг исполнения работ по передаче ОЭСХ СНТ в собственность ТСО согласно перечню.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6. Мониторинг учета органами исполнительной власти субъекта Российской Федерации в области государственного регулирования тарифов расходов ТСО на эксплуатацию и при необходимости доведение до нормативного состояния принятых в собственность ТСО ОЭСХ СНТ при формировании тарифных решений, а также восстановление технической документации на ОЭСХ.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lastRenderedPageBreak/>
        <w:t>7. Оказание содействия по установлению публичного сервитута в отношении земельных участков, на которых расположены ОЭСХ.</w:t>
      </w: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Title"/>
        <w:jc w:val="center"/>
        <w:outlineLvl w:val="1"/>
      </w:pPr>
      <w:r>
        <w:t>II. Порядок действий ТСО по проведению</w:t>
      </w:r>
    </w:p>
    <w:p w:rsidR="000C1B23" w:rsidRDefault="000C1B23">
      <w:pPr>
        <w:pStyle w:val="ConsPlusTitle"/>
        <w:jc w:val="center"/>
      </w:pPr>
      <w:r>
        <w:t>организационных мероприятий, обеспечивающих возможность</w:t>
      </w:r>
    </w:p>
    <w:p w:rsidR="000C1B23" w:rsidRDefault="000C1B23">
      <w:pPr>
        <w:pStyle w:val="ConsPlusTitle"/>
        <w:jc w:val="center"/>
      </w:pPr>
      <w:r>
        <w:t>принятия в собственность ОЭСХ СНТ, а также</w:t>
      </w:r>
    </w:p>
    <w:p w:rsidR="000C1B23" w:rsidRDefault="000C1B23">
      <w:pPr>
        <w:pStyle w:val="ConsPlusTitle"/>
        <w:jc w:val="center"/>
      </w:pPr>
      <w:r>
        <w:t>последовательность действий при получении</w:t>
      </w:r>
    </w:p>
    <w:p w:rsidR="000C1B23" w:rsidRDefault="000C1B23">
      <w:pPr>
        <w:pStyle w:val="ConsPlusTitle"/>
        <w:jc w:val="center"/>
      </w:pPr>
      <w:r>
        <w:t>соответствующего заявления от СНТ</w:t>
      </w:r>
    </w:p>
    <w:p w:rsidR="000C1B23" w:rsidRDefault="000C1B23">
      <w:pPr>
        <w:pStyle w:val="ConsPlusNormal"/>
        <w:jc w:val="center"/>
      </w:pPr>
    </w:p>
    <w:p w:rsidR="000C1B23" w:rsidRDefault="000C1B23">
      <w:pPr>
        <w:pStyle w:val="ConsPlusNormal"/>
        <w:ind w:firstLine="540"/>
        <w:jc w:val="both"/>
      </w:pPr>
      <w:r>
        <w:t>1. Участие в работе координационного совещательного органа, созданного органами региональной исполнительной власти или органами местного самоуправления по вопросам передачи ОЭСХ СНТ в собственность ТСО.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2. Выявление и формирование перечня подключенных к электрическим сетям ТСО ОЭСХ СНТ и его размещение на официальном сайте ТСО в информационно-телекоммуникационной сети "Интернет".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3. Информирование членов и органов правления СНТ о возможности передачи ОЭСХ СНТ в собственность ТСО.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4. Размещение на официальном сайте ТСО в информационно-телекоммуникационной сети "Интернет" информации о порядке передачи ОЭСХ СНТ в собственность ТСО с учетом настоящего обобщения практики, образцов (рекомендуемых форм) документов в соответствии с </w:t>
      </w:r>
      <w:hyperlink w:anchor="P111">
        <w:r>
          <w:rPr>
            <w:color w:val="0000FF"/>
          </w:rPr>
          <w:t>приложением</w:t>
        </w:r>
      </w:hyperlink>
      <w:r>
        <w:t xml:space="preserve"> к настоящему обобщению практики.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5. Обеспечение возможности СНТ подачи заявления о передаче ОЭСХ СНТ в собственность ТСО посредством информационно-телекоммуникационной сети "Интернет".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6. Осуществление проверки комплекта документов, представленных СНТ с заявлением о передаче ОЭСХ СНТ, согласно требованиям, установленным ТСО и размещенным на официальном сайте ТСО в информационно-телекоммуникационной сети "Интернет", в срок, не превышающий 30 дней.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7. Проведение выездной проверки технического состояния ОЭСХ СНТ и инвентаризации ОЭСХ совместно с уполномоченным представителем СНТ по взаимодействию с ТСО и ГП в течение 30 дней с даты завершения проверки поданного СНТ комплекта документов в соответствии с перечнем документов, запрашиваемым ТСО, и требованиями, размещенными на официальном сайте ТСО в информационно-телекоммуникационной сети "Интернет".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8. Составление ТСО по результатам проверки перечня замечаний (при их наличии) к состоянию ОЭСХ СНТ и необходимых мероприятий по их устранению. Передача ОЭСХ СНТ в собственность ТСО может быть осуществлена в том числе при наличии замечаний.</w:t>
      </w:r>
    </w:p>
    <w:p w:rsidR="000C1B23" w:rsidRDefault="000C1B23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9. Определение вида договора, посредством которого будет осуществлена передача ОЭСХ СНГ в собственность ТСО (передача ОЭСХ возможна в том числе по договору дарения, форму которого разрабатывает ТСО). Вне зависимости от формы договор в числе прочего должен содержать условие дальнейшего использования передаваемого имущества для удовлетворения общих потребностей граждан, ведущих садоводство или огородничество на указанной территории, и соответствовать требованиям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N 217.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10. Проведение ТСО совместно с органами местного самоуправления работы по установлению публичного сервитута на земельные участки, на которых размещены ОЭСХ СНТ, согласно Земельному </w:t>
      </w:r>
      <w:hyperlink r:id="rId14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11. Заключение соглашения с СНТ о беспрепятственном доступе представителей ТСО на земельные участки с расположенными на них ОЭСХ в целях эксплуатации ОЭСХ.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12. Заключение договора, предусмотренного </w:t>
      </w:r>
      <w:hyperlink w:anchor="P57">
        <w:r>
          <w:rPr>
            <w:color w:val="0000FF"/>
          </w:rPr>
          <w:t>пунктом 9</w:t>
        </w:r>
      </w:hyperlink>
      <w:r>
        <w:t xml:space="preserve"> настоящего раздела, и подписание акта приема-передачи ОЭСХ.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13. Оформление в течение 30 календарных дней после принятия ТСО в собственность ОЭСХ </w:t>
      </w:r>
      <w:r>
        <w:lastRenderedPageBreak/>
        <w:t>СНТ: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акта об осуществлении технологического присоединения (далее - АТП) с указанием величины максимальной мощности в отношении всех присоединенных объектов к электросетевому хозяйству (</w:t>
      </w:r>
      <w:proofErr w:type="spellStart"/>
      <w:r>
        <w:t>энергопринимающих</w:t>
      </w:r>
      <w:proofErr w:type="spellEnd"/>
      <w:r>
        <w:t xml:space="preserve"> устройств, принадлежащих членам СНТ и иным правообладателям земельных участков, объектов инфраструктуры, общего пользования СНТ) - </w:t>
      </w:r>
      <w:hyperlink r:id="rId15">
        <w:r>
          <w:rPr>
            <w:color w:val="0000FF"/>
          </w:rPr>
          <w:t>раздел VIII</w:t>
        </w:r>
      </w:hyperlink>
      <w:r>
        <w:t xml:space="preserve">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ОЭСХ, принадлежащих сетевым организациям и иным лицам, к электрическим сетям, утвержденных постановлением Правительства Российской Федерации от 27.12.2004 N 861. В </w:t>
      </w:r>
      <w:hyperlink r:id="rId16">
        <w:r>
          <w:rPr>
            <w:color w:val="0000FF"/>
          </w:rPr>
          <w:t>пункте 8</w:t>
        </w:r>
      </w:hyperlink>
      <w:r>
        <w:t xml:space="preserve"> "Прочее" АТП либо в приложении к АТП указывается каждый земельный участок с присвоенным ему кадастровым номером, выделенной максимальной мощностью и фамилия, имя и отчество (при наличии) собственника/владельца на основании данных Реестра распределения мощности, составленного СНТ;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актов допуска в эксплуатацию приборов учета в отношении </w:t>
      </w:r>
      <w:proofErr w:type="spellStart"/>
      <w:r>
        <w:t>энергопринимающих</w:t>
      </w:r>
      <w:proofErr w:type="spellEnd"/>
      <w:r>
        <w:t xml:space="preserve"> устройств, принадлежащих членам СНТ и иным правообладателям земельных участков, объектов инфраструктуры общего пользования СНТ (порядок осуществления допуска в эксплуатацию приборов учета - </w:t>
      </w:r>
      <w:hyperlink r:id="rId17">
        <w:r>
          <w:rPr>
            <w:color w:val="0000FF"/>
          </w:rPr>
          <w:t>пункт 153</w:t>
        </w:r>
      </w:hyperlink>
      <w: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N 442; форма акта допуска в эксплуатацию приборов учета - </w:t>
      </w:r>
      <w:hyperlink r:id="rId18">
        <w:r>
          <w:rPr>
            <w:color w:val="0000FF"/>
          </w:rPr>
          <w:t>Приложение N 16</w:t>
        </w:r>
      </w:hyperlink>
      <w:r>
        <w:t xml:space="preserve"> 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N 861).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14. Направление ТСО в течение 5 рабочих дней после подписания оформленного акта ТП и оформления актов допуска в эксплуатацию приборов учета указанных актов в адрес ГП.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15. Уведомление собственников, чье имущество было ранее расположено на опорах ЛЭП, и заключение с ними договоров о предоставлении доступа к инфраструктуре (операторы сотовых сетей, </w:t>
      </w:r>
      <w:proofErr w:type="spellStart"/>
      <w:r>
        <w:t>интернет-провайдеры</w:t>
      </w:r>
      <w:proofErr w:type="spellEnd"/>
      <w:r>
        <w:t>, за исключением этого СНТ), принятой в собственность ТСО. Плата за размещение элементов уличного освещения СНТ на опорах ЛЭП, принятых в собственность ТСО, не взимается.</w:t>
      </w:r>
    </w:p>
    <w:p w:rsidR="000C1B23" w:rsidRDefault="000C1B23">
      <w:pPr>
        <w:pStyle w:val="ConsPlusNormal"/>
        <w:jc w:val="center"/>
      </w:pPr>
    </w:p>
    <w:p w:rsidR="000C1B23" w:rsidRDefault="000C1B23">
      <w:pPr>
        <w:pStyle w:val="ConsPlusTitle"/>
        <w:jc w:val="center"/>
        <w:outlineLvl w:val="1"/>
      </w:pPr>
      <w:r>
        <w:t>III. Порядок действий СНТ, имеющего намерение передать ОЭСХ</w:t>
      </w:r>
    </w:p>
    <w:p w:rsidR="000C1B23" w:rsidRDefault="000C1B23">
      <w:pPr>
        <w:pStyle w:val="ConsPlusTitle"/>
        <w:jc w:val="center"/>
      </w:pPr>
      <w:r>
        <w:t>в собственность ТСО</w:t>
      </w: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Normal"/>
        <w:ind w:firstLine="540"/>
        <w:jc w:val="both"/>
      </w:pPr>
      <w:bookmarkStart w:id="2" w:name="P70"/>
      <w:bookmarkEnd w:id="2"/>
      <w:r>
        <w:t xml:space="preserve">1. Принятие общим собранием членов СНТ решения о передаче ОЭСХ в собственность ТСО в соответствии с требованиями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N 217-ФЗ.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Общее собрание членов СНТ проводится по одной из форм, предусмотренных уставом СНТ, с обязательным оформлением протокола и с учетом требований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N 217-ФЗ (образец протокола размещается на официальном сайте ТСО в информационно-телекоммуникационной сети "Интернет", в собственность которой планируется предавать ОЭСХ СНТ).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Протокол общего собрания членов СНТ должен содержать решения по следующим вопросам: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о передаче ОЭСХ, являющихся имуществом общего пользования СНТ, в собственность ТСО (с перечислением конкретных объектов);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об условиях использования земельных участков с размещенными на них ОЭСХ;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об определении кандидатуры уполномоченного представителя СНТ по взаимодействию с ТСО и ГП;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об обеспечении доступа представителей ТСО на земельные участки с расположенными на них ОЭСХ в целях эксплуатации ОЭСХ, соблюдении условий использования земельных участков в пределах охранных зон ОЭСХ;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lastRenderedPageBreak/>
        <w:t xml:space="preserve">об утверждении реестра распределения мощности согласно рекомендованной форме в соответствии с </w:t>
      </w:r>
      <w:hyperlink w:anchor="P124">
        <w:r>
          <w:rPr>
            <w:color w:val="0000FF"/>
          </w:rPr>
          <w:t>пунктом 10</w:t>
        </w:r>
      </w:hyperlink>
      <w:r>
        <w:t xml:space="preserve"> приложения;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о способе обращения и необходимости заключения договоров энергоснабжения владельцами садовых участков в отношении своих объектов с ГП.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Решение о передаче ОЭСХ в собственность ТСО считать принятым в случаях и порядке, предусмотренных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N 217-ФЗ.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2. Председателю СНТ или уполномоченному представителю СНТ по взаимодействию с ТСО и ГП необходимо провести работу по подготовке к передаче ОЭСХ СНТ и заключению договоров энергоснабжения: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провести инвентаризацию приборов учета, установленных в СНТ, для расчетов за потребленную электрическую энергию у собственников участков в СНТ и на объектах общего пользования СНТ (уличное освещение, водозаборный узел, пост охраны и так далее). В случае выявления неисправности, истечения срока поверки или эксплуатации, отсутствия прибора учета у потребителя - обеспечить наличие прибора учета, находящегося в исправном состоянии, прошедшего поверку в соответствии с требованиями законодательства Российской Федерации об обеспечении единства измерений и класса точности 2,0 и выше;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составить реестр распределения мощности согласно рекомендованной форме в соответствии с </w:t>
      </w:r>
      <w:hyperlink w:anchor="P124">
        <w:r>
          <w:rPr>
            <w:color w:val="0000FF"/>
          </w:rPr>
          <w:t>пунктом 10</w:t>
        </w:r>
      </w:hyperlink>
      <w:r>
        <w:t xml:space="preserve"> приложения;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составить план территории СНТ с указанием ОЭСХ в соответствии с </w:t>
      </w:r>
      <w:hyperlink w:anchor="P121">
        <w:r>
          <w:rPr>
            <w:color w:val="0000FF"/>
          </w:rPr>
          <w:t>пунктом 7</w:t>
        </w:r>
      </w:hyperlink>
      <w:r>
        <w:t xml:space="preserve"> приложения;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ознакомить участников СНТ с необходимым перечнем документов для заключения договоров энергоснабжения с ГП;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сбор документов, необходимых для открытия ГП лицевых счетов членам СНТ и иным правообладателям земельных участков, расположенных в границах территории СНТ: документы, удостоверяющие личность членов СНТ и иных правообладателей земельных участков, расположенных в границах территории СНТ, документы, подтверждающие права владения земельными участками (выписки из ЕГРН, в случае отсутствия межевания земельного участка СНТ - копии членских книжек участников СНТ, содержащие номера закрепленных за ними участков в границах СНТ).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3. Составление и направление в ТСО заявления на передачу ОЭСХ с приложением комплекта документов согласно </w:t>
      </w:r>
      <w:hyperlink w:anchor="P111">
        <w:r>
          <w:rPr>
            <w:color w:val="0000FF"/>
          </w:rPr>
          <w:t>приложению</w:t>
        </w:r>
      </w:hyperlink>
      <w:r>
        <w:t>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4. Проведение проверки технического состояния электрических сетей совместно с уполномоченным представителем ТСО в течение 30 дней с даты завершения проверки поданного СНТ комплекта документов с инвентаризацией ОЭСХ.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5. В случае положительного решения о принятии ОЭСХ СНТ в собственность ТСО определяется форма договора, посредством которого будет осуществлена передача. При необходимости согласования условий передачи ОЭСХ СНТ и получения от ТСО соответствующего договора с собственниками участков и ОЭСХ в СНТ проводится общее собрание членов СНТ, повестка которого должна включать согласование условий передачи ОЭСХ СНТ в собственность ТСО и принятие решения о подписании соответствующего договора с ТСО.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6. Участие в работе по установлению публичного сервитута для размещения ОЭСХ согласно Земельному </w:t>
      </w:r>
      <w:hyperlink r:id="rId22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7. Заключение предусмотренного договора передачи в собственность ТСО ОЭСХ СНТ и подписание акта приема-передачи ОЭСХ.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8. Заключение соглашения с ТСО о беспрепятственном доступе представителей ТСО на земельные участки с расположенными на них ОЭСХ в целях эксплуатации ОЭСХ.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9. Председатель и правление СНТ должны проинформировать собственников участков и объектов недвижимости в СНТ о необходимости в течение 30 дней с момента подписания договора </w:t>
      </w:r>
      <w:r>
        <w:lastRenderedPageBreak/>
        <w:t xml:space="preserve">между СНТ и ТСО о передаче ОЭСХ обратиться к ГП посредством личного кабинета на сайте ГП для открытия лицевого счета и заключения индивидуальных договоров в соответствии с </w:t>
      </w:r>
      <w:hyperlink r:id="rId23">
        <w:r>
          <w:rPr>
            <w:color w:val="0000FF"/>
          </w:rPr>
          <w:t>пунктом 39.6</w:t>
        </w:r>
      </w:hyperlink>
      <w: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N 442.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При принятии решения о централизованном обращении за заключением договоров энергоснабжения председатель СНТ представляет ГП копию решения общего собрания членов СНТ с приложением документов, необходимых для заключения договоров энергоснабжения каждым потребителем.</w:t>
      </w: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Title"/>
        <w:jc w:val="center"/>
        <w:outlineLvl w:val="1"/>
      </w:pPr>
      <w:r>
        <w:t>IV. Порядок действий ГП при передаче ОЭСХ СНТ</w:t>
      </w:r>
    </w:p>
    <w:p w:rsidR="000C1B23" w:rsidRDefault="000C1B23">
      <w:pPr>
        <w:pStyle w:val="ConsPlusTitle"/>
        <w:jc w:val="center"/>
      </w:pPr>
      <w:r>
        <w:t>в собственность ТСО</w:t>
      </w: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Normal"/>
        <w:ind w:firstLine="540"/>
        <w:jc w:val="both"/>
      </w:pPr>
      <w:r>
        <w:t>1. После получения комплекта документов (АТП и актов допуска в эксплуатацию приборов учета) от ТСО ГП обеспечивает: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в течение 30 календарных дней внесение изменений в договор энергоснабжения с СНТ в части включения в договор энергоснабжения СНТ приборов учета в отношении объектов инфраструктуры и мест общего пользования (уличное освещение, пост охраны, водозаборный узел и так далее), принадлежащих СНТ;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внесение изменений в ранее заключенные договоры энергоснабжения членов СНТ (при необходимости);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в течение 15 рабочих дней со дня получения заявления о заключении договора энергоснабжения и полного пакета документов создает заявителю на своем официальном сайте в сети "Интернет" и (или) мобильном приложении личный кабинет (в случае подачи централизованного обращения личный кабинет создается каждому потребителю), в котором размещает проект договора энергоснабжения в форме электронного документа, подписанного усиленной квалифицированной электронной подписью уполномоченного лица ГП, и направляет заявителю на указанный им в заявлении адрес электронной почты и (или) на номер мобильного телефона заявителя данные для доступа к личному кабинету, который осуществляется после прохождения процедуры регистрации и идентификации в порядке, установленном ГП и размещенном на его официальном сайте в информационно-телекоммуникационной сети "Интернет" и (или) в мобильном приложении;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в течение 30 дней направление в СНТ (председателю СНТ или уполномоченному представителю СНТ по взаимодействию с ТСО и ГП) информации по открытым лицевым счетам собственников участков и объектов недвижимости в СНТ.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2. В течение 15 дней с даты заключения договоров энергоснабжения с потребителями направляет в ТСО информацию о заключенных договорах энергоснабжения с членами СНТ и иными правообладателями земельных участков, расположенных в границах территории СНТ.</w:t>
      </w: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Normal"/>
        <w:ind w:firstLine="540"/>
        <w:jc w:val="both"/>
      </w:pPr>
    </w:p>
    <w:p w:rsidR="00F4523A" w:rsidRDefault="00F4523A">
      <w:pPr>
        <w:pStyle w:val="ConsPlusNormal"/>
        <w:ind w:firstLine="540"/>
        <w:jc w:val="both"/>
      </w:pPr>
    </w:p>
    <w:p w:rsidR="00F4523A" w:rsidRDefault="00F4523A">
      <w:pPr>
        <w:pStyle w:val="ConsPlusNormal"/>
        <w:ind w:firstLine="540"/>
        <w:jc w:val="both"/>
      </w:pPr>
    </w:p>
    <w:p w:rsidR="00F4523A" w:rsidRDefault="00F4523A">
      <w:pPr>
        <w:pStyle w:val="ConsPlusNormal"/>
        <w:ind w:firstLine="540"/>
        <w:jc w:val="both"/>
      </w:pPr>
    </w:p>
    <w:p w:rsidR="00F4523A" w:rsidRDefault="00F4523A">
      <w:pPr>
        <w:pStyle w:val="ConsPlusNormal"/>
        <w:ind w:firstLine="540"/>
        <w:jc w:val="both"/>
      </w:pPr>
    </w:p>
    <w:p w:rsidR="00F4523A" w:rsidRDefault="00F4523A">
      <w:pPr>
        <w:pStyle w:val="ConsPlusNormal"/>
        <w:ind w:firstLine="540"/>
        <w:jc w:val="both"/>
      </w:pPr>
    </w:p>
    <w:p w:rsidR="00F4523A" w:rsidRDefault="00F4523A">
      <w:pPr>
        <w:pStyle w:val="ConsPlusNormal"/>
        <w:ind w:firstLine="540"/>
        <w:jc w:val="both"/>
      </w:pPr>
    </w:p>
    <w:p w:rsidR="00F4523A" w:rsidRDefault="00F4523A">
      <w:pPr>
        <w:pStyle w:val="ConsPlusNormal"/>
        <w:ind w:firstLine="540"/>
        <w:jc w:val="both"/>
      </w:pPr>
    </w:p>
    <w:p w:rsidR="00F4523A" w:rsidRDefault="00F4523A">
      <w:pPr>
        <w:pStyle w:val="ConsPlusNormal"/>
        <w:ind w:firstLine="540"/>
        <w:jc w:val="both"/>
      </w:pPr>
    </w:p>
    <w:p w:rsidR="00F4523A" w:rsidRDefault="00F4523A">
      <w:pPr>
        <w:pStyle w:val="ConsPlusNormal"/>
        <w:ind w:firstLine="540"/>
        <w:jc w:val="both"/>
      </w:pPr>
    </w:p>
    <w:p w:rsidR="00F4523A" w:rsidRDefault="00F4523A">
      <w:pPr>
        <w:pStyle w:val="ConsPlusNormal"/>
        <w:ind w:firstLine="540"/>
        <w:jc w:val="both"/>
      </w:pPr>
    </w:p>
    <w:p w:rsidR="00F4523A" w:rsidRDefault="00F4523A">
      <w:pPr>
        <w:pStyle w:val="ConsPlusNormal"/>
        <w:ind w:firstLine="540"/>
        <w:jc w:val="both"/>
      </w:pPr>
    </w:p>
    <w:p w:rsidR="00F4523A" w:rsidRDefault="00F4523A">
      <w:pPr>
        <w:pStyle w:val="ConsPlusNormal"/>
        <w:ind w:firstLine="540"/>
        <w:jc w:val="both"/>
      </w:pP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Normal"/>
        <w:jc w:val="right"/>
        <w:outlineLvl w:val="1"/>
      </w:pPr>
      <w:r>
        <w:lastRenderedPageBreak/>
        <w:t>Приложение</w:t>
      </w: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Title"/>
        <w:jc w:val="center"/>
      </w:pPr>
      <w:bookmarkStart w:id="3" w:name="P111"/>
      <w:bookmarkEnd w:id="3"/>
      <w:r>
        <w:t>РЕКОМЕНДУЕМЫЙ ПЕРЕЧЕНЬ</w:t>
      </w:r>
    </w:p>
    <w:p w:rsidR="000C1B23" w:rsidRDefault="000C1B23">
      <w:pPr>
        <w:pStyle w:val="ConsPlusTitle"/>
        <w:jc w:val="center"/>
      </w:pPr>
      <w:r>
        <w:t>ДОКУМЕНТОВ, НАПРАВЛЯЕМЫХ СНТ В ТСО ПРИ ПЕРЕДАЧЕ ОЭСХ</w:t>
      </w:r>
    </w:p>
    <w:p w:rsidR="000C1B23" w:rsidRDefault="000C1B23">
      <w:pPr>
        <w:pStyle w:val="ConsPlusTitle"/>
        <w:jc w:val="center"/>
      </w:pPr>
      <w:r>
        <w:t>В СОБСТВЕННОСТЬ ТСО</w:t>
      </w:r>
    </w:p>
    <w:p w:rsidR="000C1B23" w:rsidRDefault="000C1B23">
      <w:pPr>
        <w:pStyle w:val="ConsPlusNormal"/>
        <w:ind w:firstLine="540"/>
        <w:jc w:val="both"/>
      </w:pPr>
    </w:p>
    <w:p w:rsidR="000C1B23" w:rsidRDefault="000C1B23">
      <w:pPr>
        <w:pStyle w:val="ConsPlusNormal"/>
        <w:ind w:firstLine="540"/>
        <w:jc w:val="both"/>
      </w:pPr>
      <w:r>
        <w:t>1. Заявление о передаче ОЭСХ, содержащее сведения о составе и характеристиках оборудования (протяженность воздушных и кабельных линий электропередачи в разбивке по классам напряжения, количество, мощность и класс напряжения силовых трансформаторов и другие), об идентификационном номере налогоплательщика СНТ, контактную информацию уполномоченного представителя СНТ по взаимодействию с ТСО и ГП (в соответствии с формой, размещенной на официальном сайте ТСО в информационно-телекоммуникационной сети "Интернет").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2. Копия устава СНТ.</w:t>
      </w:r>
      <w:bookmarkStart w:id="4" w:name="_GoBack"/>
      <w:bookmarkEnd w:id="4"/>
    </w:p>
    <w:p w:rsidR="000C1B23" w:rsidRDefault="000C1B23">
      <w:pPr>
        <w:pStyle w:val="ConsPlusNormal"/>
        <w:spacing w:before="220"/>
        <w:ind w:firstLine="540"/>
        <w:jc w:val="both"/>
      </w:pPr>
      <w:r>
        <w:t>3. Подтверждение полномочий лица, выступающего от имени СНТ (документ, удостоверяющий личность, протокол избрания председателя СНТ; протокольное решение о назначении уполномоченного представителя СНТ по взаимодействию с ТСО и ГП или доверенность).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4. Протокол общего собрания членов СНТ по вопросу передачи ОЭСХ СНТ в собственность ТСО, содержащий решения по вопросам, указанным в </w:t>
      </w:r>
      <w:hyperlink w:anchor="P70">
        <w:r>
          <w:rPr>
            <w:color w:val="0000FF"/>
          </w:rPr>
          <w:t>пункте 1 раздела III</w:t>
        </w:r>
      </w:hyperlink>
      <w:r>
        <w:t xml:space="preserve"> обобщения практики (в соответствии с формой, размещенной на официальном сайте ТСО в информационно-телекоммуникационной сети "Интернет", соответствующей требованиям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N 217-ФЗ).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5. Документы, подтверждающие технологическое присоединение ОЭСХ СНТ к сетям ТСО (акт разграничения балансовой принадлежности и эксплуатационной ответственности сторон (</w:t>
      </w:r>
      <w:proofErr w:type="spellStart"/>
      <w:r>
        <w:t>АРБПиЭО</w:t>
      </w:r>
      <w:proofErr w:type="spellEnd"/>
      <w:r>
        <w:t>)/акт об осуществлении технологического присоединения/уведомление об обеспечении ТСО возможности присоединения к электрическим сетям).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6. Документы, подтверждающие технологическое присоединение садовых земельных участков, а также объектов внутри СНТ, в случае их наличия. Перечень приборов учета членов СНТ и иных правообладателей земельных участков, расположенных в границах территории СНТ.</w:t>
      </w:r>
    </w:p>
    <w:p w:rsidR="000C1B23" w:rsidRDefault="000C1B23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7. План территории СНТ с указанием ОЭСХ (в свободной форме), который должен содержать информацию обо всех земельных участках (с указанием кадастровых номеров) и объектах внутри СНТ, имеющих технологическое присоединение к ОЭСХ, а также о точках технологического присоединения к сетям ТСО.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8. Проектная и техническая документация на ОЭСХ СНТ (при наличии).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9. Правоустанавливающие (</w:t>
      </w:r>
      <w:proofErr w:type="spellStart"/>
      <w:r>
        <w:t>правоудостоверяющие</w:t>
      </w:r>
      <w:proofErr w:type="spellEnd"/>
      <w:r>
        <w:t>) документы на ОЭСХ и земельные участки, относящиеся к имуществу общего пользования СНТ.</w:t>
      </w:r>
    </w:p>
    <w:p w:rsidR="000C1B23" w:rsidRDefault="000C1B23">
      <w:pPr>
        <w:pStyle w:val="ConsPlusNormal"/>
        <w:spacing w:before="220"/>
        <w:ind w:firstLine="540"/>
        <w:jc w:val="both"/>
      </w:pPr>
      <w:bookmarkStart w:id="6" w:name="P124"/>
      <w:bookmarkEnd w:id="6"/>
      <w:r>
        <w:t>10. Реестр распределения мощности (в соответствии с формой, размещенной на официальном сайте ТСО в информационно-телекоммуникационной сети "Интернет"), документы, подтверждающие права владения членов СНТ земельными участками (выписки из ЕГРН, в случае отсутствия межевания земельного участка СНТ - копии членских книжек членов СНТ, содержащие номера закрепленных за ними участков в границах СНТ).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>Реестр распределения мощности содержит сведения о собственнике земельного участка, его максимальной мощности, установленном приборе учета (марка, номер, дата поверки прибора учета), а также текущие показания приборов учета с указанием даты их фиксации, включая общий прибор учета на границе балансовой принадлежности между СНТ и ТСО. В реестре распределения мощности также отражаются объекты инфраструктуры общего пользования СНТ (такие как водозаборный узел, пост охраны и так далее) с указанием выделенной мощности, в отношении которых будет продолжать действие договор энергоснабжения между СНТ и ГП.</w:t>
      </w:r>
    </w:p>
    <w:p w:rsidR="000C1B23" w:rsidRDefault="000C1B23">
      <w:pPr>
        <w:pStyle w:val="ConsPlusNormal"/>
        <w:spacing w:before="220"/>
        <w:ind w:firstLine="540"/>
        <w:jc w:val="both"/>
      </w:pPr>
      <w:r>
        <w:t xml:space="preserve">11. Согласие членов СНТ и иных правообладателей земельных участков, расположенных в </w:t>
      </w:r>
      <w:r>
        <w:lastRenderedPageBreak/>
        <w:t>границах территории СНТ, на размещение существующих ОЭСХ на земельных участках, принадлежащих таким лицам на праве собственности, и на предоставление беспрепятственного доступа представителя ТСО на земельные участки с расположенными на них ОЭСХ в целях эксплуатации ОЭСХ (в соответствии с формой, размещенной на официальном сайте ТСО в информационно-телекоммуникационной сети "Интернет").</w:t>
      </w:r>
    </w:p>
    <w:p w:rsidR="000C1B23" w:rsidRDefault="000C1B23">
      <w:pPr>
        <w:pStyle w:val="ConsPlusNormal"/>
        <w:jc w:val="both"/>
      </w:pPr>
    </w:p>
    <w:p w:rsidR="000C1B23" w:rsidRDefault="000C1B23">
      <w:pPr>
        <w:pStyle w:val="ConsPlusNormal"/>
        <w:jc w:val="both"/>
      </w:pPr>
    </w:p>
    <w:p w:rsidR="000C1B23" w:rsidRDefault="000C1B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016B" w:rsidRDefault="0058016B"/>
    <w:sectPr w:rsidR="0058016B" w:rsidSect="000C1B2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23" w:rsidRDefault="000C1B23" w:rsidP="000C1B23">
      <w:pPr>
        <w:spacing w:after="0" w:line="240" w:lineRule="auto"/>
      </w:pPr>
      <w:r>
        <w:separator/>
      </w:r>
    </w:p>
  </w:endnote>
  <w:endnote w:type="continuationSeparator" w:id="0">
    <w:p w:rsidR="000C1B23" w:rsidRDefault="000C1B23" w:rsidP="000C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23" w:rsidRDefault="000C1B23" w:rsidP="000C1B23">
      <w:pPr>
        <w:spacing w:after="0" w:line="240" w:lineRule="auto"/>
      </w:pPr>
      <w:r>
        <w:separator/>
      </w:r>
    </w:p>
  </w:footnote>
  <w:footnote w:type="continuationSeparator" w:id="0">
    <w:p w:rsidR="000C1B23" w:rsidRDefault="000C1B23" w:rsidP="000C1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23"/>
    <w:rsid w:val="000C1B23"/>
    <w:rsid w:val="0058016B"/>
    <w:rsid w:val="00F4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5256"/>
  <w15:chartTrackingRefBased/>
  <w15:docId w15:val="{844A81B4-0DFC-4D7D-98D6-6E2152C5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1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1B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B23"/>
  </w:style>
  <w:style w:type="paragraph" w:styleId="a5">
    <w:name w:val="footer"/>
    <w:basedOn w:val="a"/>
    <w:link w:val="a6"/>
    <w:uiPriority w:val="99"/>
    <w:unhideWhenUsed/>
    <w:rsid w:val="000C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78&amp;dst=24" TargetMode="External"/><Relationship Id="rId13" Type="http://schemas.openxmlformats.org/officeDocument/2006/relationships/hyperlink" Target="https://login.consultant.ru/link/?req=doc&amp;base=LAW&amp;n=452778" TargetMode="External"/><Relationship Id="rId18" Type="http://schemas.openxmlformats.org/officeDocument/2006/relationships/hyperlink" Target="https://login.consultant.ru/link/?req=doc&amp;base=LAW&amp;n=477097&amp;dst=208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2778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login.consultant.ru/link/?req=doc&amp;base=LAW&amp;n=476454&amp;dst=100477" TargetMode="External"/><Relationship Id="rId17" Type="http://schemas.openxmlformats.org/officeDocument/2006/relationships/hyperlink" Target="https://login.consultant.ru/link/?req=doc&amp;base=LAW&amp;n=476156&amp;dst=227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097&amp;dst=2734" TargetMode="External"/><Relationship Id="rId20" Type="http://schemas.openxmlformats.org/officeDocument/2006/relationships/hyperlink" Target="https://login.consultant.ru/link/?req=doc&amp;base=LAW&amp;n=45277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52778&amp;dst=24" TargetMode="External"/><Relationship Id="rId24" Type="http://schemas.openxmlformats.org/officeDocument/2006/relationships/hyperlink" Target="https://login.consultant.ru/link/?req=doc&amp;base=LAW&amp;n=45277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7097&amp;dst=737" TargetMode="External"/><Relationship Id="rId23" Type="http://schemas.openxmlformats.org/officeDocument/2006/relationships/hyperlink" Target="https://login.consultant.ru/link/?req=doc&amp;base=LAW&amp;n=476156&amp;dst=2946" TargetMode="External"/><Relationship Id="rId10" Type="http://schemas.openxmlformats.org/officeDocument/2006/relationships/hyperlink" Target="https://login.consultant.ru/link/?req=doc&amp;base=LAW&amp;n=452778&amp;dst=100183" TargetMode="External"/><Relationship Id="rId19" Type="http://schemas.openxmlformats.org/officeDocument/2006/relationships/hyperlink" Target="https://login.consultant.ru/link/?req=doc&amp;base=LAW&amp;n=45277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1848&amp;dst=101125" TargetMode="External"/><Relationship Id="rId14" Type="http://schemas.openxmlformats.org/officeDocument/2006/relationships/hyperlink" Target="https://login.consultant.ru/link/?req=doc&amp;base=LAW&amp;n=454318" TargetMode="External"/><Relationship Id="rId22" Type="http://schemas.openxmlformats.org/officeDocument/2006/relationships/hyperlink" Target="https://login.consultant.ru/link/?req=doc&amp;base=LAW&amp;n=454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 В.В. - начальник отдела</dc:creator>
  <cp:keywords/>
  <dc:description/>
  <cp:lastModifiedBy>Елисеев В.В. - начальник отдела</cp:lastModifiedBy>
  <cp:revision>2</cp:revision>
  <dcterms:created xsi:type="dcterms:W3CDTF">2024-07-24T08:06:00Z</dcterms:created>
  <dcterms:modified xsi:type="dcterms:W3CDTF">2024-07-24T08:10:00Z</dcterms:modified>
</cp:coreProperties>
</file>